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C5233">
      <w:pPr>
        <w:pStyle w:val="6"/>
        <w:rPr>
          <w:rFonts w:ascii="宋体" w:hAnsi="宋体" w:eastAsia="宋体" w:cs="宋体"/>
          <w:sz w:val="44"/>
        </w:rPr>
      </w:pPr>
      <w:r>
        <w:rPr>
          <w:rFonts w:hint="eastAsia" w:ascii="宋体" w:hAnsi="宋体" w:eastAsia="宋体" w:cs="宋体"/>
          <w:sz w:val="44"/>
          <w:lang w:eastAsia="zh-CN"/>
        </w:rPr>
        <w:t>岳阳学院一码通</w:t>
      </w:r>
      <w:r>
        <w:rPr>
          <w:rFonts w:hint="eastAsia" w:ascii="宋体" w:hAnsi="宋体" w:eastAsia="宋体" w:cs="宋体"/>
          <w:sz w:val="44"/>
        </w:rPr>
        <w:t>操作指引（学生）</w:t>
      </w:r>
    </w:p>
    <w:p w14:paraId="05B5FB79">
      <w:pPr>
        <w:spacing w:line="500" w:lineRule="exact"/>
        <w:rPr>
          <w:rFonts w:hint="default" w:ascii="仿宋" w:hAnsi="仿宋" w:eastAsia="仿宋" w:cstheme="minorEastAsia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EastAsia"/>
          <w:b/>
          <w:sz w:val="32"/>
          <w:szCs w:val="32"/>
        </w:rPr>
        <w:t>一、</w:t>
      </w:r>
      <w:r>
        <w:rPr>
          <w:rFonts w:hint="eastAsia" w:ascii="仿宋" w:hAnsi="仿宋" w:eastAsia="仿宋" w:cstheme="minorEastAsia"/>
          <w:b/>
          <w:sz w:val="32"/>
          <w:szCs w:val="32"/>
          <w:lang w:eastAsia="zh-CN"/>
        </w:rPr>
        <w:t>岳阳学院一码通</w:t>
      </w:r>
      <w:r>
        <w:rPr>
          <w:rFonts w:hint="eastAsia" w:ascii="仿宋" w:hAnsi="仿宋" w:eastAsia="仿宋" w:cstheme="minorEastAsia"/>
          <w:b/>
          <w:sz w:val="32"/>
          <w:szCs w:val="32"/>
        </w:rPr>
        <w:t>激活流程</w:t>
      </w:r>
      <w:r>
        <w:rPr>
          <w:rFonts w:hint="eastAsia" w:ascii="仿宋" w:hAnsi="仿宋" w:eastAsia="仿宋" w:cstheme="minorEastAsia"/>
          <w:b/>
          <w:sz w:val="32"/>
          <w:szCs w:val="32"/>
        </w:rPr>
        <w:br w:type="textWrapping"/>
      </w:r>
      <w:r>
        <w:rPr>
          <w:rFonts w:hint="eastAsia" w:ascii="仿宋" w:hAnsi="仿宋" w:eastAsia="仿宋" w:cstheme="minorEastAsia"/>
          <w:b/>
          <w:sz w:val="32"/>
          <w:szCs w:val="32"/>
          <w:lang w:val="en-US" w:eastAsia="zh-CN"/>
        </w:rPr>
        <w:t>方式一：企业微信一码通激活</w:t>
      </w:r>
    </w:p>
    <w:p w14:paraId="626E2ECB">
      <w:pPr>
        <w:spacing w:line="500" w:lineRule="exact"/>
        <w:rPr>
          <w:rFonts w:hint="default" w:ascii="仿宋" w:hAnsi="仿宋" w:eastAsia="仿宋" w:cstheme="minorEastAsia"/>
          <w:sz w:val="32"/>
          <w:szCs w:val="32"/>
          <w:lang w:val="en-US"/>
        </w:rPr>
      </w:pPr>
      <w:r>
        <w:rPr>
          <w:rFonts w:hint="eastAsia" w:ascii="仿宋" w:hAnsi="仿宋" w:eastAsia="仿宋" w:cstheme="minorEastAsia"/>
          <w:sz w:val="32"/>
          <w:szCs w:val="32"/>
        </w:rPr>
        <w:t>1、打开</w:t>
      </w:r>
      <w:r>
        <w:rPr>
          <w:rFonts w:hint="eastAsia" w:ascii="仿宋" w:hAnsi="仿宋" w:eastAsia="仿宋" w:cstheme="minorEastAsia"/>
          <w:sz w:val="32"/>
          <w:szCs w:val="32"/>
          <w:lang w:val="en-US" w:eastAsia="zh-CN"/>
        </w:rPr>
        <w:t>岳阳学院企业微信</w:t>
      </w:r>
      <w:r>
        <w:rPr>
          <w:rFonts w:hint="eastAsia" w:ascii="仿宋" w:hAnsi="仿宋" w:eastAsia="仿宋" w:cstheme="minorEastAsia"/>
          <w:sz w:val="32"/>
          <w:szCs w:val="32"/>
        </w:rPr>
        <w:t xml:space="preserve"> - </w:t>
      </w:r>
      <w:r>
        <w:rPr>
          <w:rFonts w:hint="eastAsia" w:ascii="仿宋" w:hAnsi="仿宋" w:eastAsia="仿宋" w:cstheme="minorEastAsia"/>
          <w:sz w:val="32"/>
          <w:szCs w:val="32"/>
          <w:lang w:val="en-US" w:eastAsia="zh-CN"/>
        </w:rPr>
        <w:t>工作台，点击“腾讯微卡”系统将根据用户身份，自动激活对应的岳阳学院一码通电子卡。</w:t>
      </w:r>
    </w:p>
    <w:p w14:paraId="31137936">
      <w:pPr>
        <w:jc w:val="center"/>
      </w:pPr>
      <w:r>
        <w:drawing>
          <wp:inline distT="0" distB="0" distL="114300" distR="114300">
            <wp:extent cx="2004695" cy="4411345"/>
            <wp:effectExtent l="0" t="0" r="146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04085" cy="440372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9FEB">
      <w:pPr>
        <w:rPr>
          <w:rFonts w:hint="eastAsia"/>
        </w:rPr>
      </w:pPr>
      <w:r>
        <w:rPr>
          <w:rFonts w:hint="eastAsia"/>
        </w:rPr>
        <w:br w:type="page"/>
      </w:r>
    </w:p>
    <w:p w14:paraId="0E0A2658">
      <w:pPr>
        <w:spacing w:line="500" w:lineRule="exact"/>
        <w:rPr>
          <w:rFonts w:hint="default" w:ascii="仿宋" w:hAnsi="仿宋" w:eastAsia="仿宋" w:cstheme="minorEastAsia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EastAsia"/>
          <w:b/>
          <w:sz w:val="32"/>
          <w:szCs w:val="32"/>
          <w:lang w:val="en-US" w:eastAsia="zh-CN"/>
        </w:rPr>
        <w:t>方式二：微信领卡</w:t>
      </w:r>
    </w:p>
    <w:p w14:paraId="1B5471F6">
      <w:pPr>
        <w:spacing w:line="500" w:lineRule="exact"/>
        <w:rPr>
          <w:rFonts w:hint="default" w:ascii="仿宋" w:hAnsi="仿宋" w:eastAsia="仿宋" w:cstheme="minor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EastAsia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theme="minorEastAsia"/>
          <w:sz w:val="32"/>
          <w:szCs w:val="32"/>
        </w:rPr>
        <w:t>、</w:t>
      </w:r>
      <w:r>
        <w:rPr>
          <w:rFonts w:hint="eastAsia" w:ascii="仿宋" w:hAnsi="仿宋" w:eastAsia="仿宋" w:cstheme="minorEastAsia"/>
          <w:sz w:val="32"/>
          <w:szCs w:val="32"/>
          <w:lang w:val="en-US" w:eastAsia="zh-CN"/>
        </w:rPr>
        <w:t>用微信扫一扫，扫描岳阳学院一码通专属领卡二维码，关注一码通服务号，点击领卡弹窗，进入电子卡登录界面。</w:t>
      </w:r>
    </w:p>
    <w:p w14:paraId="6F73CADE">
      <w:pPr>
        <w:jc w:val="center"/>
        <w:rPr>
          <w:rFonts w:hint="eastAsia"/>
        </w:rPr>
      </w:pPr>
      <w:r>
        <w:drawing>
          <wp:inline distT="0" distB="0" distL="114300" distR="114300">
            <wp:extent cx="1495425" cy="1447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77975" cy="3472815"/>
            <wp:effectExtent l="0" t="0" r="3175" b="13335"/>
            <wp:docPr id="6" name="图片 6" descr="252b366ca381deef3f88dc8444c0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2b366ca381deef3f88dc8444c039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98955" cy="3475990"/>
            <wp:effectExtent l="0" t="0" r="1079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39FA">
      <w:pPr>
        <w:spacing w:line="500" w:lineRule="exact"/>
        <w:rPr>
          <w:rFonts w:hint="eastAsia"/>
        </w:rPr>
      </w:pPr>
      <w:r>
        <w:rPr>
          <w:rFonts w:hint="eastAsia" w:ascii="仿宋" w:hAnsi="仿宋" w:eastAsia="仿宋" w:cstheme="minorEastAsia"/>
          <w:color w:val="FF0000"/>
          <w:sz w:val="32"/>
          <w:szCs w:val="32"/>
        </w:rPr>
        <w:t>注意：选择</w:t>
      </w:r>
      <w:r>
        <w:rPr>
          <w:rFonts w:hint="eastAsia" w:ascii="仿宋" w:hAnsi="仿宋" w:eastAsia="仿宋" w:cstheme="minorEastAsia"/>
          <w:color w:val="FF0000"/>
          <w:sz w:val="32"/>
          <w:szCs w:val="32"/>
          <w:lang w:val="en-US" w:eastAsia="zh-CN"/>
        </w:rPr>
        <w:t>对应</w:t>
      </w:r>
      <w:r>
        <w:rPr>
          <w:rFonts w:hint="eastAsia" w:ascii="仿宋" w:hAnsi="仿宋" w:eastAsia="仿宋" w:cstheme="minorEastAsia"/>
          <w:color w:val="FF0000"/>
          <w:sz w:val="32"/>
          <w:szCs w:val="32"/>
        </w:rPr>
        <w:t xml:space="preserve">身份 —&gt; 点击登录 —&gt; </w:t>
      </w:r>
      <w:r>
        <w:rPr>
          <w:rFonts w:hint="eastAsia" w:ascii="仿宋" w:hAnsi="仿宋" w:eastAsia="仿宋" w:cstheme="minorEastAsia"/>
          <w:color w:val="FF0000"/>
          <w:sz w:val="32"/>
          <w:szCs w:val="32"/>
          <w:lang w:val="en-US" w:eastAsia="zh-CN"/>
        </w:rPr>
        <w:t>不同身份有着不同的登录方式，根据登录时提示的填入项，依次填入即可。</w:t>
      </w:r>
    </w:p>
    <w:p w14:paraId="3B731E1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5125" cy="3602990"/>
            <wp:effectExtent l="0" t="0" r="3175" b="16510"/>
            <wp:docPr id="7" name="图片 7" descr="28ef9dc1edcd1fe854791e34e86d3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ef9dc1edcd1fe854791e34e86d3c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19EE">
      <w:pPr>
        <w:spacing w:line="500" w:lineRule="exact"/>
        <w:rPr>
          <w:rFonts w:hint="eastAsia" w:ascii="仿宋" w:hAnsi="仿宋" w:eastAsia="仿宋" w:cstheme="minorEastAsia"/>
          <w:b/>
          <w:sz w:val="32"/>
          <w:szCs w:val="32"/>
        </w:rPr>
      </w:pPr>
      <w:r>
        <w:rPr>
          <w:rFonts w:hint="eastAsia" w:ascii="仿宋" w:hAnsi="仿宋" w:eastAsia="仿宋" w:cstheme="minorEastAsia"/>
          <w:b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theme="minorEastAsia"/>
          <w:b/>
          <w:sz w:val="32"/>
          <w:szCs w:val="32"/>
        </w:rPr>
        <w:t>绑定微信钱包，开通支付功能</w:t>
      </w:r>
    </w:p>
    <w:p w14:paraId="52215467">
      <w:pPr>
        <w:spacing w:line="500" w:lineRule="exact"/>
        <w:ind w:firstLine="420" w:firstLineChars="0"/>
        <w:rPr>
          <w:rFonts w:ascii="仿宋" w:hAnsi="仿宋" w:eastAsia="仿宋" w:cstheme="minorEastAsia"/>
          <w:sz w:val="32"/>
          <w:szCs w:val="32"/>
        </w:rPr>
      </w:pPr>
      <w:r>
        <w:rPr>
          <w:rFonts w:hint="eastAsia" w:ascii="仿宋" w:hAnsi="仿宋" w:eastAsia="仿宋" w:cstheme="minorEastAsia"/>
          <w:sz w:val="32"/>
          <w:szCs w:val="32"/>
        </w:rPr>
        <w:t>点击上述图片中的【刷校园码</w:t>
      </w:r>
      <w:bookmarkStart w:id="0" w:name="OLE_LINK4"/>
      <w:bookmarkStart w:id="1" w:name="OLE_LINK5"/>
      <w:r>
        <w:rPr>
          <w:rFonts w:hint="eastAsia" w:ascii="仿宋" w:hAnsi="仿宋" w:eastAsia="仿宋" w:cstheme="minorEastAsia"/>
          <w:sz w:val="32"/>
          <w:szCs w:val="32"/>
        </w:rPr>
        <w:t>】</w:t>
      </w:r>
      <w:bookmarkEnd w:id="0"/>
      <w:bookmarkEnd w:id="1"/>
      <w:r>
        <w:rPr>
          <w:rFonts w:hint="eastAsia" w:ascii="仿宋" w:hAnsi="仿宋" w:eastAsia="仿宋" w:cstheme="minorEastAsia"/>
          <w:sz w:val="32"/>
          <w:szCs w:val="32"/>
        </w:rPr>
        <w:t>，在弹出的二维码页面上点</w:t>
      </w:r>
    </w:p>
    <w:p w14:paraId="787B5EBB">
      <w:pPr>
        <w:spacing w:line="500" w:lineRule="exact"/>
        <w:rPr>
          <w:rFonts w:hint="eastAsia" w:ascii="仿宋" w:hAnsi="仿宋" w:eastAsia="仿宋" w:cstheme="minorEastAsia"/>
          <w:b/>
          <w:sz w:val="32"/>
          <w:szCs w:val="32"/>
          <w:lang w:eastAsia="zh-CN"/>
        </w:rPr>
      </w:pPr>
      <w:r>
        <w:rPr>
          <w:rFonts w:hint="eastAsia" w:ascii="仿宋" w:hAnsi="仿宋" w:eastAsia="仿宋" w:cstheme="minorEastAsia"/>
          <w:sz w:val="32"/>
          <w:szCs w:val="32"/>
        </w:rPr>
        <w:t>击红色提示信息【未开通免密支付，请点此开通】，按照弹出页面中的提示操作即可开通支付功能。开通后，学院餐厅、生活用水等消费通过校园码扫码支付</w:t>
      </w:r>
      <w:r>
        <w:rPr>
          <w:rFonts w:hint="eastAsia" w:ascii="仿宋" w:hAnsi="仿宋" w:eastAsia="仿宋" w:cstheme="minorEastAsia"/>
          <w:sz w:val="32"/>
          <w:szCs w:val="32"/>
          <w:lang w:eastAsia="zh-CN"/>
        </w:rPr>
        <w:t>。</w:t>
      </w:r>
    </w:p>
    <w:p w14:paraId="48968ADC">
      <w:pPr>
        <w:pStyle w:val="5"/>
        <w:spacing w:beforeAutospacing="0" w:afterAutospacing="0"/>
        <w:jc w:val="center"/>
        <w:rPr>
          <w:rFonts w:ascii="楷体" w:hAnsi="楷体" w:eastAsia="楷体" w:cs="楷体"/>
          <w:sz w:val="32"/>
          <w:szCs w:val="32"/>
        </w:rPr>
      </w:pPr>
      <w:r>
        <w:rPr>
          <w:rFonts w:ascii="仿宋" w:hAnsi="仿宋" w:eastAsia="仿宋" w:cstheme="minorEastAsia"/>
          <w:b/>
          <w:sz w:val="32"/>
          <w:szCs w:val="32"/>
        </w:rPr>
        <w:drawing>
          <wp:inline distT="0" distB="0" distL="0" distR="0">
            <wp:extent cx="1715135" cy="1601470"/>
            <wp:effectExtent l="0" t="0" r="0" b="0"/>
            <wp:docPr id="23" name="图片 4" descr="C:\Users\Administrator\Documents\xwechat_files\wxid_0687076870512_a365\temp\InputTemp\f94dd39f-404c-4ac7-9de1-8b72fad39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C:\Users\Administrator\Documents\xwechat_files\wxid_0687076870512_a365\temp\InputTemp\f94dd39f-404c-4ac7-9de1-8b72fad3904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105" t="32508" r="1621" b="19436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1744345" cy="3056255"/>
            <wp:effectExtent l="0" t="0" r="825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1853565" cy="3014980"/>
            <wp:effectExtent l="0" t="0" r="13335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1906" w:h="16838"/>
      <w:pgMar w:top="1361" w:right="1417" w:bottom="1361" w:left="1417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D1"/>
    <w:rsid w:val="00052A3E"/>
    <w:rsid w:val="00093EE6"/>
    <w:rsid w:val="001034F8"/>
    <w:rsid w:val="002965A1"/>
    <w:rsid w:val="003114F5"/>
    <w:rsid w:val="00341DD1"/>
    <w:rsid w:val="00385FF6"/>
    <w:rsid w:val="003C12E7"/>
    <w:rsid w:val="003D3837"/>
    <w:rsid w:val="004216D4"/>
    <w:rsid w:val="00532CB1"/>
    <w:rsid w:val="005333F7"/>
    <w:rsid w:val="005F7791"/>
    <w:rsid w:val="00682E52"/>
    <w:rsid w:val="00783C2F"/>
    <w:rsid w:val="00817BB4"/>
    <w:rsid w:val="00890A51"/>
    <w:rsid w:val="009D4B12"/>
    <w:rsid w:val="009E7299"/>
    <w:rsid w:val="00A55E5F"/>
    <w:rsid w:val="00B62EED"/>
    <w:rsid w:val="00CF4AD0"/>
    <w:rsid w:val="00DB49F0"/>
    <w:rsid w:val="00DF2184"/>
    <w:rsid w:val="00E268C3"/>
    <w:rsid w:val="00E37D76"/>
    <w:rsid w:val="00E43D85"/>
    <w:rsid w:val="00E77DD5"/>
    <w:rsid w:val="00ED1359"/>
    <w:rsid w:val="00ED7E89"/>
    <w:rsid w:val="00F15CBB"/>
    <w:rsid w:val="05961073"/>
    <w:rsid w:val="17164ABC"/>
    <w:rsid w:val="202D7BBA"/>
    <w:rsid w:val="226118D9"/>
    <w:rsid w:val="2DC7218C"/>
    <w:rsid w:val="3DC87980"/>
    <w:rsid w:val="458D549C"/>
    <w:rsid w:val="71AF2D2B"/>
    <w:rsid w:val="78F43B0C"/>
    <w:rsid w:val="79E024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4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0" w:beforeAutospacing="1" w:after="0" w:afterAutospacing="1"/>
    </w:pPr>
    <w:rPr>
      <w:rFonts w:cs="Times New Roman"/>
      <w:kern w:val="0"/>
      <w:sz w:val="24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页脚 Char1"/>
    <w:basedOn w:val="8"/>
    <w:link w:val="3"/>
    <w:semiHidden/>
    <w:uiPriority w:val="99"/>
    <w:rPr>
      <w:sz w:val="18"/>
      <w:szCs w:val="18"/>
    </w:rPr>
  </w:style>
  <w:style w:type="character" w:customStyle="1" w:styleId="14">
    <w:name w:val="页眉 Char1"/>
    <w:basedOn w:val="8"/>
    <w:link w:val="4"/>
    <w:semiHidden/>
    <w:qFormat/>
    <w:uiPriority w:val="99"/>
    <w:rPr>
      <w:sz w:val="18"/>
      <w:szCs w:val="18"/>
    </w:rPr>
  </w:style>
  <w:style w:type="character" w:customStyle="1" w:styleId="15">
    <w:name w:val="批注框文本 Char1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779</Words>
  <Characters>785</Characters>
  <TotalTime>77</TotalTime>
  <ScaleCrop>false</ScaleCrop>
  <LinksUpToDate>false</LinksUpToDate>
  <CharactersWithSpaces>794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2025-08-26T10:52:00Z</dcterms:created>
  <dc:creator>Administrator</dc:creator>
  <cp:lastModifiedBy>唔想起名</cp:lastModifiedBy>
  <dcterms:modified xsi:type="dcterms:W3CDTF">2025-08-26T04:10:48Z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eyJoZGlkIjoiMTg5OWY1OTQ0MzZlZDA4MjAxNjM4OTY4NjZlZmEwYzUiLCJ1c2VySWQiOiIxNDA0ODUyNiJ9</vt:lpwstr>
  </property>
  <property fmtid="{D5CDD505-2E9C-101B-9397-08002B2CF9AE}" pid="3" name="KSOProductBuildVer">
    <vt:lpwstr>2052-12.1.0.22529</vt:lpwstr>
  </property>
  <property fmtid="{D5CDD505-2E9C-101B-9397-08002B2CF9AE}" pid="4" name="ICV">
    <vt:lpwstr>E181FC4164E64B55958C4B62437A570C_13</vt:lpwstr>
  </property>
</Properties>
</file>